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A4" w:rsidRDefault="00FF48A4"/>
    <w:p w:rsidR="00FF48A4" w:rsidRPr="007B76C5" w:rsidRDefault="00FF48A4">
      <w:pPr>
        <w:rPr>
          <w:sz w:val="28"/>
          <w:szCs w:val="28"/>
        </w:rPr>
      </w:pPr>
      <w:r w:rsidRPr="007B76C5">
        <w:rPr>
          <w:sz w:val="28"/>
          <w:szCs w:val="28"/>
        </w:rPr>
        <w:t>Please select your role (Check all that apply).</w:t>
      </w:r>
    </w:p>
    <w:p w:rsidR="00FF48A4" w:rsidRDefault="001B1901">
      <w:r>
        <w:rPr>
          <w:noProof/>
        </w:rPr>
        <w:drawing>
          <wp:inline distT="0" distB="0" distL="0" distR="0">
            <wp:extent cx="5570220" cy="2735580"/>
            <wp:effectExtent l="0" t="0" r="1143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76C5" w:rsidRDefault="007B76C5">
      <w:pPr>
        <w:rPr>
          <w:sz w:val="28"/>
          <w:szCs w:val="28"/>
        </w:rPr>
      </w:pPr>
    </w:p>
    <w:p w:rsidR="007B76C5" w:rsidRDefault="007B76C5">
      <w:pPr>
        <w:rPr>
          <w:sz w:val="28"/>
          <w:szCs w:val="28"/>
        </w:rPr>
      </w:pPr>
      <w:r w:rsidRPr="007B76C5">
        <w:rPr>
          <w:sz w:val="28"/>
          <w:szCs w:val="28"/>
        </w:rPr>
        <w:t>Addressing student learning loss (i.e. afterschool programs, summer school, tutoring) among students, including low-income students, students with disabilities, English learners, racial and ethnic minorities, students experiencing homelessness, and children in foster care</w:t>
      </w:r>
      <w:r>
        <w:rPr>
          <w:sz w:val="28"/>
          <w:szCs w:val="28"/>
        </w:rPr>
        <w:t>.</w:t>
      </w:r>
    </w:p>
    <w:p w:rsidR="007B76C5" w:rsidRDefault="007B76C5">
      <w:pPr>
        <w:rPr>
          <w:sz w:val="28"/>
          <w:szCs w:val="28"/>
        </w:rPr>
      </w:pPr>
      <w:r>
        <w:rPr>
          <w:noProof/>
          <w:sz w:val="28"/>
          <w:szCs w:val="28"/>
        </w:rPr>
        <w:drawing>
          <wp:inline distT="0" distB="0" distL="0" distR="0">
            <wp:extent cx="5394960" cy="2514600"/>
            <wp:effectExtent l="0" t="0" r="152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15E22" w:rsidRDefault="00615E22">
      <w:pPr>
        <w:rPr>
          <w:sz w:val="28"/>
          <w:szCs w:val="28"/>
        </w:rPr>
      </w:pPr>
    </w:p>
    <w:p w:rsidR="00615E22" w:rsidRDefault="00615E22">
      <w:pPr>
        <w:rPr>
          <w:sz w:val="28"/>
          <w:szCs w:val="28"/>
        </w:rPr>
      </w:pPr>
      <w:r w:rsidRPr="00615E22">
        <w:rPr>
          <w:sz w:val="28"/>
          <w:szCs w:val="28"/>
        </w:rPr>
        <w:lastRenderedPageBreak/>
        <w:t>Prior costs associated with activities that were necessary to maintain operation of and continuity of services throughout the pandemic (i.e. delivery of instructional materials to homes, purchase of plexiglass desk shields, PPE and sanitization supplies, WIFI services for remote learning)</w:t>
      </w:r>
    </w:p>
    <w:p w:rsidR="00615E22" w:rsidRDefault="00CF05D4">
      <w:pPr>
        <w:rPr>
          <w:sz w:val="28"/>
          <w:szCs w:val="28"/>
        </w:rPr>
      </w:pPr>
      <w:r>
        <w:rPr>
          <w:noProof/>
          <w:sz w:val="28"/>
          <w:szCs w:val="28"/>
        </w:rPr>
        <w:drawing>
          <wp:inline distT="0" distB="0" distL="0" distR="0">
            <wp:extent cx="5417820" cy="2537460"/>
            <wp:effectExtent l="0" t="0" r="1143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05D4" w:rsidRDefault="00CF05D4">
      <w:pPr>
        <w:rPr>
          <w:sz w:val="28"/>
          <w:szCs w:val="28"/>
        </w:rPr>
      </w:pPr>
    </w:p>
    <w:p w:rsidR="001B1901" w:rsidRDefault="001B1901">
      <w:pPr>
        <w:rPr>
          <w:sz w:val="28"/>
          <w:szCs w:val="28"/>
        </w:rPr>
      </w:pPr>
    </w:p>
    <w:p w:rsidR="00CF05D4" w:rsidRDefault="00CF05D4">
      <w:pPr>
        <w:rPr>
          <w:sz w:val="28"/>
          <w:szCs w:val="28"/>
        </w:rPr>
      </w:pPr>
      <w:r w:rsidRPr="00CF05D4">
        <w:rPr>
          <w:sz w:val="28"/>
          <w:szCs w:val="28"/>
        </w:rPr>
        <w:t>Mental health interventions and support</w:t>
      </w:r>
    </w:p>
    <w:p w:rsidR="00CF05D4" w:rsidRDefault="00CF05D4">
      <w:pPr>
        <w:rPr>
          <w:sz w:val="28"/>
          <w:szCs w:val="28"/>
        </w:rPr>
      </w:pPr>
      <w:r>
        <w:rPr>
          <w:noProof/>
          <w:sz w:val="28"/>
          <w:szCs w:val="28"/>
        </w:rPr>
        <w:drawing>
          <wp:inline distT="0" distB="0" distL="0" distR="0">
            <wp:extent cx="5166360" cy="2545080"/>
            <wp:effectExtent l="0" t="0" r="1524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E22" w:rsidRDefault="00615E22">
      <w:pPr>
        <w:rPr>
          <w:sz w:val="28"/>
          <w:szCs w:val="28"/>
        </w:rPr>
      </w:pPr>
    </w:p>
    <w:p w:rsidR="001B1901" w:rsidRDefault="001B1901">
      <w:pPr>
        <w:rPr>
          <w:sz w:val="28"/>
          <w:szCs w:val="28"/>
        </w:rPr>
      </w:pPr>
    </w:p>
    <w:p w:rsidR="00165537" w:rsidRDefault="00165537">
      <w:pPr>
        <w:rPr>
          <w:sz w:val="28"/>
          <w:szCs w:val="28"/>
        </w:rPr>
      </w:pPr>
      <w:r w:rsidRPr="00165537">
        <w:rPr>
          <w:sz w:val="28"/>
          <w:szCs w:val="28"/>
        </w:rPr>
        <w:lastRenderedPageBreak/>
        <w:t>Retention of staff (i.e. one-time stipend)</w:t>
      </w:r>
    </w:p>
    <w:p w:rsidR="00CF05D4" w:rsidRDefault="00165537">
      <w:pPr>
        <w:rPr>
          <w:sz w:val="28"/>
          <w:szCs w:val="28"/>
        </w:rPr>
      </w:pPr>
      <w:r>
        <w:rPr>
          <w:noProof/>
          <w:sz w:val="28"/>
          <w:szCs w:val="28"/>
        </w:rPr>
        <w:drawing>
          <wp:inline distT="0" distB="0" distL="0" distR="0">
            <wp:extent cx="5059680" cy="2567940"/>
            <wp:effectExtent l="0" t="0" r="762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5537" w:rsidRDefault="00165537">
      <w:pPr>
        <w:rPr>
          <w:sz w:val="28"/>
          <w:szCs w:val="28"/>
        </w:rPr>
      </w:pPr>
    </w:p>
    <w:p w:rsidR="001B1901" w:rsidRDefault="001B1901">
      <w:pPr>
        <w:rPr>
          <w:sz w:val="28"/>
          <w:szCs w:val="28"/>
        </w:rPr>
      </w:pPr>
    </w:p>
    <w:p w:rsidR="00165537" w:rsidRDefault="00165537">
      <w:pPr>
        <w:rPr>
          <w:sz w:val="28"/>
          <w:szCs w:val="28"/>
        </w:rPr>
      </w:pPr>
      <w:r w:rsidRPr="00165537">
        <w:rPr>
          <w:sz w:val="28"/>
          <w:szCs w:val="28"/>
        </w:rPr>
        <w:t>Professional development for staff to address learning loss</w:t>
      </w:r>
    </w:p>
    <w:p w:rsidR="00165537" w:rsidRDefault="00165537">
      <w:pPr>
        <w:rPr>
          <w:sz w:val="28"/>
          <w:szCs w:val="28"/>
        </w:rPr>
      </w:pPr>
      <w:r>
        <w:rPr>
          <w:noProof/>
          <w:sz w:val="28"/>
          <w:szCs w:val="28"/>
        </w:rPr>
        <w:drawing>
          <wp:inline distT="0" distB="0" distL="0" distR="0">
            <wp:extent cx="5173980" cy="2735580"/>
            <wp:effectExtent l="0" t="0" r="762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r w:rsidRPr="001B1901">
        <w:rPr>
          <w:sz w:val="28"/>
          <w:szCs w:val="28"/>
        </w:rPr>
        <w:lastRenderedPageBreak/>
        <w:t>Purchasing supplies to sanitize and clean facilities</w:t>
      </w:r>
    </w:p>
    <w:p w:rsidR="00165537" w:rsidRDefault="001B1901">
      <w:pPr>
        <w:rPr>
          <w:sz w:val="28"/>
          <w:szCs w:val="28"/>
        </w:rPr>
      </w:pPr>
      <w:r>
        <w:rPr>
          <w:noProof/>
          <w:sz w:val="28"/>
          <w:szCs w:val="28"/>
        </w:rPr>
        <w:drawing>
          <wp:inline distT="0" distB="0" distL="0" distR="0">
            <wp:extent cx="5113020" cy="2651760"/>
            <wp:effectExtent l="0" t="0" r="1143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1901" w:rsidRDefault="001B1901">
      <w:pPr>
        <w:rPr>
          <w:sz w:val="28"/>
          <w:szCs w:val="28"/>
        </w:rPr>
      </w:pPr>
    </w:p>
    <w:p w:rsidR="001B1901" w:rsidRDefault="001B1901">
      <w:pPr>
        <w:rPr>
          <w:sz w:val="28"/>
          <w:szCs w:val="28"/>
        </w:rPr>
      </w:pPr>
    </w:p>
    <w:p w:rsidR="001B1901" w:rsidRDefault="001B1901">
      <w:pPr>
        <w:rPr>
          <w:noProof/>
          <w:sz w:val="28"/>
          <w:szCs w:val="28"/>
        </w:rPr>
      </w:pPr>
      <w:r w:rsidRPr="001B1901">
        <w:rPr>
          <w:sz w:val="28"/>
          <w:szCs w:val="28"/>
        </w:rPr>
        <w:t>Technology (hardware, software, and internet connectivity)</w:t>
      </w:r>
      <w:r w:rsidRPr="001B1901">
        <w:rPr>
          <w:noProof/>
          <w:sz w:val="28"/>
          <w:szCs w:val="28"/>
        </w:rPr>
        <w:t xml:space="preserve"> </w:t>
      </w:r>
    </w:p>
    <w:p w:rsidR="001B1901" w:rsidRDefault="001B1901">
      <w:pPr>
        <w:rPr>
          <w:sz w:val="28"/>
          <w:szCs w:val="28"/>
        </w:rPr>
      </w:pPr>
      <w:r>
        <w:rPr>
          <w:noProof/>
          <w:sz w:val="28"/>
          <w:szCs w:val="28"/>
        </w:rPr>
        <w:drawing>
          <wp:inline distT="0" distB="0" distL="0" distR="0">
            <wp:extent cx="5113020" cy="2697480"/>
            <wp:effectExtent l="0" t="0" r="1143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1901" w:rsidRDefault="001B1901">
      <w:pPr>
        <w:rPr>
          <w:sz w:val="28"/>
          <w:szCs w:val="28"/>
        </w:rPr>
      </w:pPr>
    </w:p>
    <w:p w:rsidR="001B1901" w:rsidRDefault="001B1901">
      <w:pPr>
        <w:rPr>
          <w:sz w:val="28"/>
          <w:szCs w:val="28"/>
        </w:rPr>
      </w:pPr>
    </w:p>
    <w:p w:rsidR="004C42AD" w:rsidRDefault="004C42AD">
      <w:pPr>
        <w:rPr>
          <w:sz w:val="28"/>
          <w:szCs w:val="28"/>
        </w:rPr>
      </w:pPr>
    </w:p>
    <w:p w:rsidR="001B1901" w:rsidRDefault="001B1901">
      <w:pPr>
        <w:rPr>
          <w:sz w:val="28"/>
          <w:szCs w:val="28"/>
        </w:rPr>
      </w:pPr>
      <w:r w:rsidRPr="001B1901">
        <w:rPr>
          <w:sz w:val="28"/>
          <w:szCs w:val="28"/>
        </w:rPr>
        <w:lastRenderedPageBreak/>
        <w:t>Maintenance, repair, replacement and upgrade projects to improve indoor air quality (i.e. filtration and purification of air)</w:t>
      </w:r>
    </w:p>
    <w:p w:rsidR="001B1901" w:rsidRDefault="001B1901">
      <w:pPr>
        <w:rPr>
          <w:sz w:val="28"/>
          <w:szCs w:val="28"/>
        </w:rPr>
      </w:pPr>
      <w:r>
        <w:rPr>
          <w:noProof/>
          <w:sz w:val="28"/>
          <w:szCs w:val="28"/>
        </w:rPr>
        <w:drawing>
          <wp:inline distT="0" distB="0" distL="0" distR="0">
            <wp:extent cx="4526280" cy="2880360"/>
            <wp:effectExtent l="0" t="0" r="762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B1901" w:rsidRDefault="001B1901">
      <w:pPr>
        <w:rPr>
          <w:sz w:val="28"/>
          <w:szCs w:val="28"/>
        </w:rPr>
      </w:pPr>
    </w:p>
    <w:p w:rsidR="00165537" w:rsidRDefault="00165537">
      <w:pPr>
        <w:rPr>
          <w:sz w:val="28"/>
          <w:szCs w:val="28"/>
        </w:rPr>
      </w:pPr>
    </w:p>
    <w:p w:rsidR="00165537" w:rsidRDefault="00165537">
      <w:pPr>
        <w:rPr>
          <w:sz w:val="28"/>
          <w:szCs w:val="28"/>
        </w:rPr>
      </w:pPr>
    </w:p>
    <w:p w:rsidR="00615E22" w:rsidRDefault="00615E22">
      <w:pPr>
        <w:rPr>
          <w:sz w:val="28"/>
          <w:szCs w:val="28"/>
        </w:rPr>
      </w:pPr>
    </w:p>
    <w:p w:rsidR="00615E22" w:rsidRDefault="00615E22">
      <w:pPr>
        <w:rPr>
          <w:sz w:val="28"/>
          <w:szCs w:val="28"/>
        </w:rPr>
      </w:pPr>
    </w:p>
    <w:p w:rsidR="00615E22" w:rsidRDefault="00615E22">
      <w:pPr>
        <w:rPr>
          <w:sz w:val="28"/>
          <w:szCs w:val="28"/>
        </w:rPr>
      </w:pPr>
    </w:p>
    <w:p w:rsidR="00615E22" w:rsidRDefault="00615E22">
      <w:pPr>
        <w:rPr>
          <w:sz w:val="28"/>
          <w:szCs w:val="28"/>
        </w:rPr>
      </w:pPr>
    </w:p>
    <w:p w:rsidR="00615E22" w:rsidRDefault="00615E22">
      <w:pPr>
        <w:rPr>
          <w:sz w:val="28"/>
          <w:szCs w:val="28"/>
        </w:rPr>
      </w:pPr>
    </w:p>
    <w:p w:rsidR="00615E22" w:rsidRPr="007B76C5" w:rsidRDefault="00615E22">
      <w:pPr>
        <w:rPr>
          <w:sz w:val="28"/>
          <w:szCs w:val="28"/>
        </w:rPr>
      </w:pPr>
    </w:p>
    <w:sectPr w:rsidR="00615E22" w:rsidRPr="007B76C5" w:rsidSect="001E5DD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0B" w:rsidRDefault="006A6F0B" w:rsidP="00FF48A4">
      <w:pPr>
        <w:spacing w:after="0" w:line="240" w:lineRule="auto"/>
      </w:pPr>
      <w:r>
        <w:separator/>
      </w:r>
    </w:p>
  </w:endnote>
  <w:endnote w:type="continuationSeparator" w:id="0">
    <w:p w:rsidR="006A6F0B" w:rsidRDefault="006A6F0B" w:rsidP="00FF4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B8" w:rsidRDefault="009A1C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B8" w:rsidRDefault="009A1C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B8" w:rsidRDefault="009A1C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0B" w:rsidRDefault="006A6F0B" w:rsidP="00FF48A4">
      <w:pPr>
        <w:spacing w:after="0" w:line="240" w:lineRule="auto"/>
      </w:pPr>
      <w:r>
        <w:separator/>
      </w:r>
    </w:p>
  </w:footnote>
  <w:footnote w:type="continuationSeparator" w:id="0">
    <w:p w:rsidR="006A6F0B" w:rsidRDefault="006A6F0B" w:rsidP="00FF4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B8" w:rsidRDefault="009A1C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4" w:rsidRDefault="009A1CB8">
    <w:pPr>
      <w:pStyle w:val="Header"/>
    </w:pPr>
    <w:r>
      <w:rPr>
        <w:sz w:val="32"/>
        <w:szCs w:val="32"/>
      </w:rPr>
      <w:t>SER-NI</w:t>
    </w:r>
    <w:r>
      <w:rPr>
        <w:rFonts w:cstheme="minorHAnsi"/>
        <w:sz w:val="32"/>
        <w:szCs w:val="32"/>
      </w:rPr>
      <w:t>Ñ</w:t>
    </w:r>
    <w:r>
      <w:rPr>
        <w:sz w:val="32"/>
        <w:szCs w:val="32"/>
      </w:rPr>
      <w:t xml:space="preserve">OS </w:t>
    </w:r>
    <w:r w:rsidR="00FF48A4" w:rsidRPr="00FF48A4">
      <w:rPr>
        <w:sz w:val="32"/>
        <w:szCs w:val="32"/>
      </w:rPr>
      <w:t xml:space="preserve">ESSER SURVEY RESULTS                                                     </w:t>
    </w:r>
    <w:r w:rsidR="00FF48A4">
      <w:rPr>
        <w:sz w:val="32"/>
        <w:szCs w:val="32"/>
      </w:rPr>
      <w:t xml:space="preserve">                           </w:t>
    </w:r>
    <w:r w:rsidR="00FF48A4" w:rsidRPr="00FF48A4">
      <w:rPr>
        <w:sz w:val="32"/>
        <w:szCs w:val="32"/>
      </w:rPr>
      <w:t xml:space="preserve">                                                                               </w:t>
    </w:r>
  </w:p>
  <w:p w:rsidR="00FF48A4" w:rsidRDefault="00FF48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B8" w:rsidRDefault="009A1C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F48A4"/>
    <w:rsid w:val="00165537"/>
    <w:rsid w:val="001B1901"/>
    <w:rsid w:val="001E5DDC"/>
    <w:rsid w:val="004C42AD"/>
    <w:rsid w:val="00615E22"/>
    <w:rsid w:val="006A6F0B"/>
    <w:rsid w:val="007702CF"/>
    <w:rsid w:val="007B76C5"/>
    <w:rsid w:val="008C1BFD"/>
    <w:rsid w:val="009A1CB8"/>
    <w:rsid w:val="00A86888"/>
    <w:rsid w:val="00CF05D4"/>
    <w:rsid w:val="00EB322F"/>
    <w:rsid w:val="00FF4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8A4"/>
  </w:style>
  <w:style w:type="paragraph" w:styleId="Footer">
    <w:name w:val="footer"/>
    <w:basedOn w:val="Normal"/>
    <w:link w:val="FooterChar"/>
    <w:uiPriority w:val="99"/>
    <w:unhideWhenUsed/>
    <w:rsid w:val="00FF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8A4"/>
  </w:style>
  <w:style w:type="paragraph" w:styleId="BalloonText">
    <w:name w:val="Balloon Text"/>
    <w:basedOn w:val="Normal"/>
    <w:link w:val="BalloonTextChar"/>
    <w:uiPriority w:val="99"/>
    <w:semiHidden/>
    <w:unhideWhenUsed/>
    <w:rsid w:val="009A1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hart" Target="charts/chart5.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Total</a:t>
            </a:r>
            <a:r>
              <a:rPr lang="en-US" baseline="0"/>
              <a:t> 188</a:t>
            </a:r>
            <a:endParaRPr lang="en-US"/>
          </a:p>
        </c:rich>
      </c:tx>
      <c:spPr>
        <a:noFill/>
        <a:ln>
          <a:noFill/>
        </a:ln>
        <a:effectLst/>
      </c:spPr>
    </c:title>
    <c:plotArea>
      <c:layout/>
      <c:barChart>
        <c:barDir val="bar"/>
        <c:grouping val="clustered"/>
        <c:ser>
          <c:idx val="2"/>
          <c:order val="0"/>
          <c:tx>
            <c:strRef>
              <c:f>Sheet1!$D$1</c:f>
              <c:strCache>
                <c:ptCount val="1"/>
                <c:pt idx="0">
                  <c:v>Series 3</c:v>
                </c:pt>
              </c:strCache>
            </c:strRef>
          </c:tx>
          <c:spPr>
            <a:solidFill>
              <a:schemeClr val="accent1"/>
            </a:solidFill>
            <a:ln w="9525" cap="flat" cmpd="sng" algn="ctr">
              <a:solidFill>
                <a:schemeClr val="accent3">
                  <a:shade val="95000"/>
                </a:schemeClr>
              </a:solidFill>
              <a:round/>
            </a:ln>
            <a:effectLst/>
          </c:spPr>
          <c:cat>
            <c:strRef>
              <c:f>Sheet1!$A$2:$A$8</c:f>
              <c:strCache>
                <c:ptCount val="7"/>
                <c:pt idx="0">
                  <c:v>Stake holder</c:v>
                </c:pt>
                <c:pt idx="1">
                  <c:v>SER Administrator</c:v>
                </c:pt>
                <c:pt idx="2">
                  <c:v>SER Teacher</c:v>
                </c:pt>
                <c:pt idx="3">
                  <c:v>SER Employee</c:v>
                </c:pt>
                <c:pt idx="4">
                  <c:v>Community Member</c:v>
                </c:pt>
                <c:pt idx="5">
                  <c:v>Parents</c:v>
                </c:pt>
                <c:pt idx="6">
                  <c:v>Students</c:v>
                </c:pt>
              </c:strCache>
            </c:strRef>
          </c:cat>
          <c:val>
            <c:numRef>
              <c:f>Sheet1!$D$2:$D$8</c:f>
              <c:numCache>
                <c:formatCode>General</c:formatCode>
                <c:ptCount val="7"/>
                <c:pt idx="0">
                  <c:v>6</c:v>
                </c:pt>
                <c:pt idx="1">
                  <c:v>3</c:v>
                </c:pt>
                <c:pt idx="2">
                  <c:v>64</c:v>
                </c:pt>
                <c:pt idx="3">
                  <c:v>16</c:v>
                </c:pt>
                <c:pt idx="4">
                  <c:v>6</c:v>
                </c:pt>
                <c:pt idx="5">
                  <c:v>98</c:v>
                </c:pt>
                <c:pt idx="6">
                  <c:v>19</c:v>
                </c:pt>
              </c:numCache>
            </c:numRef>
          </c:val>
          <c:extLst xmlns:c16r2="http://schemas.microsoft.com/office/drawing/2015/06/chart">
            <c:ext xmlns:c16="http://schemas.microsoft.com/office/drawing/2014/chart" uri="{C3380CC4-5D6E-409C-BE32-E72D297353CC}">
              <c16:uniqueId val="{00000000-D48D-4EBF-846D-771AD8E1ACE2}"/>
            </c:ext>
          </c:extLst>
        </c:ser>
        <c:gapWidth val="100"/>
        <c:axId val="104912384"/>
        <c:axId val="105247872"/>
      </c:barChart>
      <c:catAx>
        <c:axId val="1049123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5247872"/>
        <c:crosses val="autoZero"/>
        <c:auto val="1"/>
        <c:lblAlgn val="ctr"/>
        <c:lblOffset val="100"/>
      </c:catAx>
      <c:valAx>
        <c:axId val="10524787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49123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2932-40AD-95E7-CE40E008B8D9}"/>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2-2932-40AD-95E7-CE40E008B8D9}"/>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9211-491E-A8A0-5A9C9AE827DE}"/>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9211-491E-A8A0-5A9C9AE827DE}"/>
              </c:ext>
            </c:extLst>
          </c:dPt>
          <c:cat>
            <c:strRef>
              <c:f>Sheet1!$A$2:$A$5</c:f>
              <c:strCache>
                <c:ptCount val="3"/>
                <c:pt idx="0">
                  <c:v>Low need 7.4 %</c:v>
                </c:pt>
                <c:pt idx="1">
                  <c:v>Moderate need 22.3%</c:v>
                </c:pt>
                <c:pt idx="2">
                  <c:v>High need 70.2%</c:v>
                </c:pt>
              </c:strCache>
            </c:strRef>
          </c:cat>
          <c:val>
            <c:numRef>
              <c:f>Sheet1!$B$2:$B$5</c:f>
              <c:numCache>
                <c:formatCode>General</c:formatCode>
                <c:ptCount val="4"/>
                <c:pt idx="0">
                  <c:v>14</c:v>
                </c:pt>
                <c:pt idx="1">
                  <c:v>42</c:v>
                </c:pt>
                <c:pt idx="2">
                  <c:v>132</c:v>
                </c:pt>
              </c:numCache>
            </c:numRef>
          </c:val>
          <c:extLst xmlns:c16r2="http://schemas.microsoft.com/office/drawing/2015/06/chart">
            <c:ext xmlns:c16="http://schemas.microsoft.com/office/drawing/2014/chart" uri="{C3380CC4-5D6E-409C-BE32-E72D297353CC}">
              <c16:uniqueId val="{00000000-2932-40AD-95E7-CE40E008B8D9}"/>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23C-4448-A2F0-8ADBD410321D}"/>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123C-4448-A2F0-8ADBD410321D}"/>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123C-4448-A2F0-8ADBD410321D}"/>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123C-4448-A2F0-8ADBD410321D}"/>
              </c:ext>
            </c:extLst>
          </c:dPt>
          <c:cat>
            <c:strRef>
              <c:f>Sheet1!$A$2:$A$5</c:f>
              <c:strCache>
                <c:ptCount val="3"/>
                <c:pt idx="0">
                  <c:v>Low need 13.8 %</c:v>
                </c:pt>
                <c:pt idx="1">
                  <c:v>Moderate need 18%</c:v>
                </c:pt>
                <c:pt idx="2">
                  <c:v>High need 68%</c:v>
                </c:pt>
              </c:strCache>
            </c:strRef>
          </c:cat>
          <c:val>
            <c:numRef>
              <c:f>Sheet1!$B$2:$B$5</c:f>
              <c:numCache>
                <c:formatCode>General</c:formatCode>
                <c:ptCount val="4"/>
                <c:pt idx="0">
                  <c:v>26</c:v>
                </c:pt>
                <c:pt idx="1">
                  <c:v>34</c:v>
                </c:pt>
                <c:pt idx="2">
                  <c:v>132</c:v>
                </c:pt>
              </c:numCache>
            </c:numRef>
          </c:val>
          <c:extLst xmlns:c16r2="http://schemas.microsoft.com/office/drawing/2015/06/chart">
            <c:ext xmlns:c16="http://schemas.microsoft.com/office/drawing/2014/chart" uri="{C3380CC4-5D6E-409C-BE32-E72D297353CC}">
              <c16:uniqueId val="{00000008-123C-4448-A2F0-8ADBD410321D}"/>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D76-4A9D-A9FF-ADA58CC964EA}"/>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9D76-4A9D-A9FF-ADA58CC964EA}"/>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9D76-4A9D-A9FF-ADA58CC964EA}"/>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9D76-4A9D-A9FF-ADA58CC964EA}"/>
              </c:ext>
            </c:extLst>
          </c:dPt>
          <c:cat>
            <c:strRef>
              <c:f>Sheet1!$A$2:$A$5</c:f>
              <c:strCache>
                <c:ptCount val="3"/>
                <c:pt idx="0">
                  <c:v>Low need 14.3%</c:v>
                </c:pt>
                <c:pt idx="1">
                  <c:v>Moderate need 28.2%</c:v>
                </c:pt>
                <c:pt idx="2">
                  <c:v>High need 57.4%</c:v>
                </c:pt>
              </c:strCache>
            </c:strRef>
          </c:cat>
          <c:val>
            <c:numRef>
              <c:f>Sheet1!$B$2:$B$5</c:f>
              <c:numCache>
                <c:formatCode>General</c:formatCode>
                <c:ptCount val="4"/>
                <c:pt idx="0">
                  <c:v>27</c:v>
                </c:pt>
                <c:pt idx="1">
                  <c:v>53</c:v>
                </c:pt>
                <c:pt idx="2">
                  <c:v>128</c:v>
                </c:pt>
              </c:numCache>
            </c:numRef>
          </c:val>
          <c:extLst xmlns:c16r2="http://schemas.microsoft.com/office/drawing/2015/06/chart">
            <c:ext xmlns:c16="http://schemas.microsoft.com/office/drawing/2014/chart" uri="{C3380CC4-5D6E-409C-BE32-E72D297353CC}">
              <c16:uniqueId val="{00000008-9D76-4A9D-A9FF-ADA58CC964EA}"/>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D58-4661-B931-0D0F9955084E}"/>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9D58-4661-B931-0D0F9955084E}"/>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9D58-4661-B931-0D0F9955084E}"/>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9D58-4661-B931-0D0F9955084E}"/>
              </c:ext>
            </c:extLst>
          </c:dPt>
          <c:cat>
            <c:strRef>
              <c:f>Sheet1!$A$2:$A$5</c:f>
              <c:strCache>
                <c:ptCount val="3"/>
                <c:pt idx="0">
                  <c:v>Low need 12.7%</c:v>
                </c:pt>
                <c:pt idx="1">
                  <c:v>Moderate need 25.5%</c:v>
                </c:pt>
                <c:pt idx="2">
                  <c:v>High need 61.7%</c:v>
                </c:pt>
              </c:strCache>
            </c:strRef>
          </c:cat>
          <c:val>
            <c:numRef>
              <c:f>Sheet1!$B$2:$B$5</c:f>
              <c:numCache>
                <c:formatCode>General</c:formatCode>
                <c:ptCount val="4"/>
                <c:pt idx="0">
                  <c:v>24</c:v>
                </c:pt>
                <c:pt idx="1">
                  <c:v>48</c:v>
                </c:pt>
                <c:pt idx="2">
                  <c:v>108</c:v>
                </c:pt>
              </c:numCache>
            </c:numRef>
          </c:val>
          <c:extLst xmlns:c16r2="http://schemas.microsoft.com/office/drawing/2015/06/chart">
            <c:ext xmlns:c16="http://schemas.microsoft.com/office/drawing/2014/chart" uri="{C3380CC4-5D6E-409C-BE32-E72D297353CC}">
              <c16:uniqueId val="{00000008-9D58-4661-B931-0D0F9955084E}"/>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B15-4667-B945-E08345A3F813}"/>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AB15-4667-B945-E08345A3F813}"/>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AB15-4667-B945-E08345A3F813}"/>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AB15-4667-B945-E08345A3F813}"/>
              </c:ext>
            </c:extLst>
          </c:dPt>
          <c:cat>
            <c:strRef>
              <c:f>Sheet1!$A$2:$A$5</c:f>
              <c:strCache>
                <c:ptCount val="3"/>
                <c:pt idx="0">
                  <c:v>Low need 11.7%</c:v>
                </c:pt>
                <c:pt idx="1">
                  <c:v>Moderate need 19.1%</c:v>
                </c:pt>
                <c:pt idx="2">
                  <c:v>High need 69.1%</c:v>
                </c:pt>
              </c:strCache>
            </c:strRef>
          </c:cat>
          <c:val>
            <c:numRef>
              <c:f>Sheet1!$B$2:$B$5</c:f>
              <c:numCache>
                <c:formatCode>General</c:formatCode>
                <c:ptCount val="4"/>
                <c:pt idx="0">
                  <c:v>22</c:v>
                </c:pt>
                <c:pt idx="1">
                  <c:v>36</c:v>
                </c:pt>
                <c:pt idx="2">
                  <c:v>116</c:v>
                </c:pt>
              </c:numCache>
            </c:numRef>
          </c:val>
          <c:extLst xmlns:c16r2="http://schemas.microsoft.com/office/drawing/2015/06/chart">
            <c:ext xmlns:c16="http://schemas.microsoft.com/office/drawing/2014/chart" uri="{C3380CC4-5D6E-409C-BE32-E72D297353CC}">
              <c16:uniqueId val="{00000008-AB15-4667-B945-E08345A3F813}"/>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CBC-4BB0-B5C6-4057A7186875}"/>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4CBC-4BB0-B5C6-4057A7186875}"/>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4CBC-4BB0-B5C6-4057A7186875}"/>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4CBC-4BB0-B5C6-4057A7186875}"/>
              </c:ext>
            </c:extLst>
          </c:dPt>
          <c:cat>
            <c:strRef>
              <c:f>Sheet1!$A$2:$A$5</c:f>
              <c:strCache>
                <c:ptCount val="3"/>
                <c:pt idx="0">
                  <c:v>Low need 7.4%</c:v>
                </c:pt>
                <c:pt idx="1">
                  <c:v>Moderate need 22%</c:v>
                </c:pt>
                <c:pt idx="2">
                  <c:v>High need 70.7%</c:v>
                </c:pt>
              </c:strCache>
            </c:strRef>
          </c:cat>
          <c:val>
            <c:numRef>
              <c:f>Sheet1!$B$2:$B$5</c:f>
              <c:numCache>
                <c:formatCode>General</c:formatCode>
                <c:ptCount val="4"/>
                <c:pt idx="0">
                  <c:v>14</c:v>
                </c:pt>
                <c:pt idx="1">
                  <c:v>41</c:v>
                </c:pt>
                <c:pt idx="2">
                  <c:v>130</c:v>
                </c:pt>
              </c:numCache>
            </c:numRef>
          </c:val>
          <c:extLst xmlns:c16r2="http://schemas.microsoft.com/office/drawing/2015/06/chart">
            <c:ext xmlns:c16="http://schemas.microsoft.com/office/drawing/2014/chart" uri="{C3380CC4-5D6E-409C-BE32-E72D297353CC}">
              <c16:uniqueId val="{00000008-4CBC-4BB0-B5C6-4057A7186875}"/>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32-4F4A-BD0E-F0E03DAE675E}"/>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E832-4F4A-BD0E-F0E03DAE675E}"/>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E832-4F4A-BD0E-F0E03DAE675E}"/>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E832-4F4A-BD0E-F0E03DAE675E}"/>
              </c:ext>
            </c:extLst>
          </c:dPt>
          <c:cat>
            <c:strRef>
              <c:f>Sheet1!$A$2:$A$5</c:f>
              <c:strCache>
                <c:ptCount val="3"/>
                <c:pt idx="0">
                  <c:v>Low need 10.1%</c:v>
                </c:pt>
                <c:pt idx="1">
                  <c:v>Moderate need 12.8%</c:v>
                </c:pt>
                <c:pt idx="2">
                  <c:v>High need 77.1%</c:v>
                </c:pt>
              </c:strCache>
            </c:strRef>
          </c:cat>
          <c:val>
            <c:numRef>
              <c:f>Sheet1!$B$2:$B$5</c:f>
              <c:numCache>
                <c:formatCode>General</c:formatCode>
                <c:ptCount val="4"/>
                <c:pt idx="0">
                  <c:v>19</c:v>
                </c:pt>
                <c:pt idx="1">
                  <c:v>24</c:v>
                </c:pt>
                <c:pt idx="2">
                  <c:v>145</c:v>
                </c:pt>
              </c:numCache>
            </c:numRef>
          </c:val>
          <c:extLst xmlns:c16r2="http://schemas.microsoft.com/office/drawing/2015/06/chart">
            <c:ext xmlns:c16="http://schemas.microsoft.com/office/drawing/2014/chart" uri="{C3380CC4-5D6E-409C-BE32-E72D297353CC}">
              <c16:uniqueId val="{00000008-E832-4F4A-BD0E-F0E03DAE675E}"/>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spPr>
            <a:solidFill>
              <a:schemeClr val="accent2"/>
            </a:solidFill>
          </c:spPr>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15E-43AD-8DDD-C0970A603DE4}"/>
              </c:ext>
            </c:extLst>
          </c:dPt>
          <c:dPt>
            <c:idx val="1"/>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C15E-43AD-8DDD-C0970A603DE4}"/>
              </c:ext>
            </c:extLst>
          </c:dPt>
          <c:dPt>
            <c:idx val="2"/>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C15E-43AD-8DDD-C0970A603DE4}"/>
              </c:ext>
            </c:extLst>
          </c:dPt>
          <c:dPt>
            <c:idx val="3"/>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C15E-43AD-8DDD-C0970A603DE4}"/>
              </c:ext>
            </c:extLst>
          </c:dPt>
          <c:cat>
            <c:strRef>
              <c:f>Sheet1!$A$2:$A$5</c:f>
              <c:strCache>
                <c:ptCount val="3"/>
                <c:pt idx="0">
                  <c:v>Low need 14.4%</c:v>
                </c:pt>
                <c:pt idx="1">
                  <c:v>Moderate need 17.5%</c:v>
                </c:pt>
                <c:pt idx="2">
                  <c:v>High need 68%</c:v>
                </c:pt>
              </c:strCache>
            </c:strRef>
          </c:cat>
          <c:val>
            <c:numRef>
              <c:f>Sheet1!$B$2:$B$5</c:f>
              <c:numCache>
                <c:formatCode>General</c:formatCode>
                <c:ptCount val="4"/>
                <c:pt idx="0">
                  <c:v>27</c:v>
                </c:pt>
                <c:pt idx="1">
                  <c:v>33</c:v>
                </c:pt>
                <c:pt idx="2">
                  <c:v>145</c:v>
                </c:pt>
              </c:numCache>
            </c:numRef>
          </c:val>
          <c:extLst xmlns:c16r2="http://schemas.microsoft.com/office/drawing/2015/06/chart">
            <c:ext xmlns:c16="http://schemas.microsoft.com/office/drawing/2014/chart" uri="{C3380CC4-5D6E-409C-BE32-E72D297353CC}">
              <c16:uniqueId val="{00000008-C15E-43AD-8DDD-C0970A603DE4}"/>
            </c:ext>
          </c:extLst>
        </c:ser>
        <c:firstSliceAng val="0"/>
      </c:pieChart>
      <c:spPr>
        <a:noFill/>
        <a:ln>
          <a:noFill/>
        </a:ln>
        <a:effectLst/>
      </c:spPr>
    </c:plotArea>
    <c:legend>
      <c:legendPos val="b"/>
      <c:legendEntry>
        <c:idx val="3"/>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Vasquez</dc:creator>
  <cp:lastModifiedBy>CConstantine</cp:lastModifiedBy>
  <cp:revision>3</cp:revision>
  <cp:lastPrinted>2022-07-29T16:36:00Z</cp:lastPrinted>
  <dcterms:created xsi:type="dcterms:W3CDTF">2022-08-01T02:38:00Z</dcterms:created>
  <dcterms:modified xsi:type="dcterms:W3CDTF">2022-08-01T05:28:00Z</dcterms:modified>
</cp:coreProperties>
</file>